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710"/>
      </w:tblGrid>
      <w:tr w:rsidR="0062315D" w:rsidRPr="003C157A" w:rsidTr="00FD4728">
        <w:trPr>
          <w:trHeight w:val="1275"/>
        </w:trPr>
        <w:tc>
          <w:tcPr>
            <w:tcW w:w="1384" w:type="dxa"/>
            <w:shd w:val="clear" w:color="auto" w:fill="auto"/>
          </w:tcPr>
          <w:p w:rsidR="0062315D" w:rsidRPr="003C157A" w:rsidRDefault="0062315D" w:rsidP="00206C01">
            <w:pPr>
              <w:tabs>
                <w:tab w:val="left" w:pos="6096"/>
              </w:tabs>
              <w:spacing w:line="240" w:lineRule="atLeast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62315D" w:rsidRPr="003C157A" w:rsidRDefault="0062315D" w:rsidP="00206C01">
            <w:pPr>
              <w:spacing w:line="240" w:lineRule="atLeast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</w:p>
          <w:p w:rsidR="00576D52" w:rsidRPr="003C157A" w:rsidRDefault="0062315D" w:rsidP="00BF32A9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3C157A">
              <w:rPr>
                <w:b/>
                <w:bCs/>
                <w:sz w:val="28"/>
                <w:szCs w:val="28"/>
                <w:lang w:val="ru-RU"/>
              </w:rPr>
              <w:t>ОБЩИНА ЗЛАТАРИЦА</w:t>
            </w:r>
          </w:p>
          <w:p w:rsidR="0062315D" w:rsidRPr="003C157A" w:rsidRDefault="00170D3D" w:rsidP="00BF32A9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3C157A">
              <w:rPr>
                <w:b/>
                <w:bCs/>
                <w:sz w:val="28"/>
                <w:szCs w:val="28"/>
                <w:lang w:val="ru-RU"/>
              </w:rPr>
              <w:t>ОБЛАСТ ВЕЛИКО ТЪРНОВО</w:t>
            </w:r>
          </w:p>
        </w:tc>
      </w:tr>
    </w:tbl>
    <w:p w:rsidR="00832976" w:rsidRPr="003C157A" w:rsidRDefault="00FD4728" w:rsidP="00206C01">
      <w:pPr>
        <w:spacing w:line="240" w:lineRule="atLeast"/>
        <w:rPr>
          <w:sz w:val="28"/>
          <w:szCs w:val="28"/>
        </w:rPr>
      </w:pPr>
      <w:r w:rsidRPr="003C157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49EA5B" wp14:editId="6FB07860">
            <wp:simplePos x="0" y="0"/>
            <wp:positionH relativeFrom="column">
              <wp:posOffset>109855</wp:posOffset>
            </wp:positionH>
            <wp:positionV relativeFrom="paragraph">
              <wp:posOffset>-932815</wp:posOffset>
            </wp:positionV>
            <wp:extent cx="695325" cy="895350"/>
            <wp:effectExtent l="0" t="0" r="9525" b="0"/>
            <wp:wrapNone/>
            <wp:docPr id="1" name="Картина 1" descr="ZLATARIT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RITSA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52" w:rsidRPr="003C157A" w:rsidRDefault="00576D52" w:rsidP="00206C01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067117" w:rsidRPr="003C157A" w:rsidRDefault="00067117" w:rsidP="00206C01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3C157A">
        <w:rPr>
          <w:b/>
          <w:sz w:val="28"/>
          <w:szCs w:val="28"/>
          <w:lang w:eastAsia="en-US"/>
        </w:rPr>
        <w:t>З А П О В Е Д</w:t>
      </w:r>
    </w:p>
    <w:p w:rsidR="00B74C66" w:rsidRPr="003C157A" w:rsidRDefault="00B74C66" w:rsidP="00206C01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670BD5" w:rsidRPr="000D46B0" w:rsidRDefault="00670BD5" w:rsidP="00670BD5">
      <w:pPr>
        <w:spacing w:line="240" w:lineRule="atLeast"/>
        <w:jc w:val="center"/>
        <w:rPr>
          <w:b/>
          <w:lang w:eastAsia="en-US"/>
        </w:rPr>
      </w:pPr>
      <w:r w:rsidRPr="000D46B0">
        <w:rPr>
          <w:b/>
          <w:lang w:eastAsia="en-US"/>
        </w:rPr>
        <w:t>№ РД-</w:t>
      </w:r>
      <w:r>
        <w:rPr>
          <w:b/>
          <w:lang w:eastAsia="en-US"/>
        </w:rPr>
        <w:t>12-433</w:t>
      </w:r>
      <w:r w:rsidRPr="000D46B0">
        <w:rPr>
          <w:b/>
          <w:lang w:eastAsia="en-US"/>
        </w:rPr>
        <w:t>/</w:t>
      </w:r>
      <w:r>
        <w:rPr>
          <w:b/>
          <w:lang w:eastAsia="en-US"/>
        </w:rPr>
        <w:t>14.10.</w:t>
      </w:r>
      <w:r w:rsidRPr="000D46B0">
        <w:rPr>
          <w:b/>
          <w:lang w:eastAsia="en-US"/>
        </w:rPr>
        <w:t>20</w:t>
      </w:r>
      <w:r>
        <w:rPr>
          <w:b/>
          <w:lang w:eastAsia="en-US"/>
        </w:rPr>
        <w:t>21</w:t>
      </w:r>
      <w:r w:rsidRPr="000D46B0">
        <w:rPr>
          <w:b/>
          <w:lang w:eastAsia="en-US"/>
        </w:rPr>
        <w:t xml:space="preserve"> г.</w:t>
      </w:r>
    </w:p>
    <w:p w:rsidR="00067117" w:rsidRPr="00057393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1413F0" w:rsidRPr="00057393" w:rsidRDefault="001413F0" w:rsidP="00E072EA">
      <w:pPr>
        <w:spacing w:line="240" w:lineRule="atLeast"/>
        <w:ind w:firstLine="709"/>
        <w:jc w:val="both"/>
        <w:rPr>
          <w:lang w:eastAsia="en-US"/>
        </w:rPr>
      </w:pPr>
      <w:r w:rsidRPr="00057393">
        <w:rPr>
          <w:bCs/>
          <w:lang w:eastAsia="en-US"/>
        </w:rPr>
        <w:t>На основание чл.44, ал.2 от Закона за местното самоуправление и местната  администрация, чл. 182-186 от Изборния кодекс и във връзка с чл.</w:t>
      </w:r>
      <w:r w:rsidR="00E072EA" w:rsidRPr="00057393">
        <w:rPr>
          <w:bCs/>
          <w:lang w:eastAsia="en-US"/>
        </w:rPr>
        <w:t xml:space="preserve"> </w:t>
      </w:r>
      <w:r w:rsidRPr="00057393">
        <w:rPr>
          <w:bCs/>
          <w:lang w:eastAsia="en-US"/>
        </w:rPr>
        <w:t>175 от Изборния кодекс, Решение №</w:t>
      </w:r>
      <w:r w:rsidR="00E072EA" w:rsidRPr="00057393">
        <w:rPr>
          <w:bCs/>
          <w:lang w:eastAsia="en-US"/>
        </w:rPr>
        <w:t xml:space="preserve"> </w:t>
      </w:r>
      <w:r w:rsidR="00670BD5">
        <w:rPr>
          <w:bCs/>
          <w:lang w:eastAsia="en-US"/>
        </w:rPr>
        <w:t>645-ПВР/</w:t>
      </w:r>
      <w:r w:rsidRPr="00057393">
        <w:rPr>
          <w:bCs/>
          <w:lang w:eastAsia="en-US"/>
        </w:rPr>
        <w:t xml:space="preserve">НС от </w:t>
      </w:r>
      <w:r w:rsidR="00AE3315" w:rsidRPr="00057393">
        <w:rPr>
          <w:bCs/>
          <w:lang w:eastAsia="en-US"/>
        </w:rPr>
        <w:t>2</w:t>
      </w:r>
      <w:r w:rsidR="00670BD5">
        <w:rPr>
          <w:bCs/>
          <w:lang w:eastAsia="en-US"/>
        </w:rPr>
        <w:t>9</w:t>
      </w:r>
      <w:r w:rsidRPr="00057393">
        <w:rPr>
          <w:bCs/>
          <w:lang w:eastAsia="en-US"/>
        </w:rPr>
        <w:t>.0</w:t>
      </w:r>
      <w:r w:rsidR="00670BD5">
        <w:rPr>
          <w:bCs/>
          <w:lang w:eastAsia="en-US"/>
        </w:rPr>
        <w:t>9</w:t>
      </w:r>
      <w:r w:rsidRPr="00057393">
        <w:rPr>
          <w:bCs/>
          <w:lang w:eastAsia="en-US"/>
        </w:rPr>
        <w:t>.2021 г</w:t>
      </w:r>
      <w:r w:rsidR="00E072EA" w:rsidRPr="00057393">
        <w:rPr>
          <w:bCs/>
          <w:lang w:eastAsia="en-US"/>
        </w:rPr>
        <w:t>.</w:t>
      </w:r>
      <w:r w:rsidRPr="00057393">
        <w:rPr>
          <w:bCs/>
          <w:lang w:eastAsia="en-US"/>
        </w:rPr>
        <w:t xml:space="preserve"> на ЦИК и предвид провеждането на избори </w:t>
      </w:r>
      <w:r w:rsidR="00670BD5" w:rsidRPr="00897665">
        <w:rPr>
          <w:lang w:eastAsia="en-US"/>
        </w:rPr>
        <w:t>за президент и вицепрезидент на републиката и за народни представители  на 14 ноември 2021 г.</w:t>
      </w:r>
    </w:p>
    <w:p w:rsidR="001413F0" w:rsidRPr="00057393" w:rsidRDefault="001413F0" w:rsidP="00D93C08">
      <w:pPr>
        <w:pStyle w:val="aa"/>
        <w:numPr>
          <w:ilvl w:val="0"/>
          <w:numId w:val="2"/>
        </w:numPr>
        <w:spacing w:line="240" w:lineRule="atLeast"/>
        <w:ind w:left="0" w:firstLine="0"/>
        <w:jc w:val="center"/>
        <w:rPr>
          <w:b/>
          <w:lang w:eastAsia="en-US"/>
        </w:rPr>
      </w:pPr>
      <w:r w:rsidRPr="00057393">
        <w:rPr>
          <w:b/>
          <w:lang w:eastAsia="en-US"/>
        </w:rPr>
        <w:t>Н А Р Е Ж Д А М:</w:t>
      </w:r>
    </w:p>
    <w:p w:rsidR="001413F0" w:rsidRPr="00057393" w:rsidRDefault="001413F0" w:rsidP="00293E56">
      <w:pPr>
        <w:spacing w:line="240" w:lineRule="atLeast"/>
        <w:ind w:firstLine="709"/>
        <w:jc w:val="both"/>
        <w:rPr>
          <w:lang w:eastAsia="en-US"/>
        </w:rPr>
      </w:pPr>
    </w:p>
    <w:p w:rsidR="00AE3315" w:rsidRPr="00057393" w:rsidRDefault="00AE3315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7393">
        <w:rPr>
          <w:color w:val="333333"/>
        </w:rPr>
        <w:t>1. По време на предизборната кампания кандидатите, партиите, коалициите и инициативните комитети могат да изготвят и разпространяват плакати, обръщения и други агитационни материали.</w:t>
      </w:r>
    </w:p>
    <w:p w:rsidR="00AE3315" w:rsidRPr="00057393" w:rsidRDefault="00AE3315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7393">
        <w:rPr>
          <w:color w:val="333333"/>
        </w:rPr>
        <w:t>2. На всеки агитационен материал задължително се отбелязва от чие име се издава.</w:t>
      </w:r>
    </w:p>
    <w:p w:rsidR="00AE3315" w:rsidRPr="00057393" w:rsidRDefault="00AE3315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7393">
        <w:rPr>
          <w:color w:val="333333"/>
        </w:rPr>
        <w:t>3. 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</w:t>
      </w:r>
    </w:p>
    <w:p w:rsidR="00AE3315" w:rsidRPr="00057393" w:rsidRDefault="00AE3315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7393">
        <w:rPr>
          <w:color w:val="333333"/>
        </w:rPr>
        <w:t>4. Агитационните материали се поставят на определени от кмета на общината/кметството места.</w:t>
      </w:r>
    </w:p>
    <w:p w:rsidR="00AE3315" w:rsidRPr="00057393" w:rsidRDefault="00AE3315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7393">
        <w:rPr>
          <w:color w:val="333333"/>
        </w:rPr>
        <w:t>5. Агитационни материали могат да се поставят на сгради, огради и витрини само след разрешение на собственика или управителя на имота.</w:t>
      </w:r>
    </w:p>
    <w:p w:rsidR="00AE3315" w:rsidRPr="00057393" w:rsidRDefault="00AE3315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7393">
        <w:rPr>
          <w:color w:val="333333"/>
        </w:rPr>
        <w:t>6. Извън времето за провеждане на предизборната кампания (от датата на насрочване на изборите за народни представители – 1</w:t>
      </w:r>
      <w:r w:rsidR="00B75660">
        <w:rPr>
          <w:color w:val="333333"/>
        </w:rPr>
        <w:t>4</w:t>
      </w:r>
      <w:r w:rsidRPr="00057393">
        <w:rPr>
          <w:color w:val="333333"/>
        </w:rPr>
        <w:t xml:space="preserve"> </w:t>
      </w:r>
      <w:r w:rsidR="00B75660">
        <w:rPr>
          <w:color w:val="333333"/>
        </w:rPr>
        <w:t>септември</w:t>
      </w:r>
      <w:r w:rsidRPr="00057393">
        <w:rPr>
          <w:color w:val="333333"/>
        </w:rPr>
        <w:t xml:space="preserve"> 2021 г. до началото на предизборната кампания – 1</w:t>
      </w:r>
      <w:r w:rsidR="00B75660">
        <w:rPr>
          <w:color w:val="333333"/>
        </w:rPr>
        <w:t>5</w:t>
      </w:r>
      <w:r w:rsidRPr="00057393">
        <w:rPr>
          <w:color w:val="333333"/>
        </w:rPr>
        <w:t xml:space="preserve"> </w:t>
      </w:r>
      <w:r w:rsidR="00B75660">
        <w:rPr>
          <w:color w:val="333333"/>
        </w:rPr>
        <w:t>октомври</w:t>
      </w:r>
      <w:r w:rsidRPr="00057393">
        <w:rPr>
          <w:color w:val="333333"/>
        </w:rPr>
        <w:t xml:space="preserve"> 2021 г.) се забранява поставянето на предизборни агитационни материали. Сигналите за така поставените предизборни агитационни материали се подават до кмета на общината или кмета /кметския наместник на кметството.</w:t>
      </w:r>
    </w:p>
    <w:p w:rsidR="00AE3315" w:rsidRPr="00057393" w:rsidRDefault="00057393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7. </w:t>
      </w:r>
      <w:r w:rsidR="00AE3315" w:rsidRPr="00057393">
        <w:rPr>
          <w:color w:val="333333"/>
        </w:rPr>
        <w:t xml:space="preserve">Заповедта за премахване на предизборните агитационни материали се издава незабавно от </w:t>
      </w:r>
      <w:r w:rsidR="008F6DFC" w:rsidRPr="00057393">
        <w:rPr>
          <w:color w:val="333333"/>
        </w:rPr>
        <w:t xml:space="preserve">кмета на общината или кмета /кметския наместник на кметството </w:t>
      </w:r>
      <w:r w:rsidR="00AE3315" w:rsidRPr="00057393">
        <w:rPr>
          <w:color w:val="333333"/>
        </w:rPr>
        <w:t>и се връчва на лицето, в чиято полза е материалът.</w:t>
      </w:r>
    </w:p>
    <w:p w:rsidR="00AE3315" w:rsidRPr="00057393" w:rsidRDefault="00057393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8. </w:t>
      </w:r>
      <w:r w:rsidR="00AE3315" w:rsidRPr="00057393">
        <w:rPr>
          <w:color w:val="333333"/>
        </w:rPr>
        <w:t xml:space="preserve">В случай че лицето, в чиято полза е предизборният агитационен материал, не го отстрани в тридневен срок от издаването на заповедта, материалът се премахва от </w:t>
      </w:r>
      <w:r w:rsidR="008F6DFC" w:rsidRPr="00057393">
        <w:rPr>
          <w:color w:val="333333"/>
        </w:rPr>
        <w:t>кмета на общината или кмета /кметския наместник на кметството</w:t>
      </w:r>
      <w:r w:rsidR="00AE3315" w:rsidRPr="00057393">
        <w:rPr>
          <w:color w:val="333333"/>
        </w:rPr>
        <w:t>, като при необходимост може да се поиска съдействие от органите на Министерството на вътрешните работи.</w:t>
      </w:r>
    </w:p>
    <w:p w:rsidR="00AE3315" w:rsidRPr="00057393" w:rsidRDefault="00057393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9</w:t>
      </w:r>
      <w:r w:rsidR="00AE3315" w:rsidRPr="00057393">
        <w:rPr>
          <w:color w:val="333333"/>
        </w:rPr>
        <w:t xml:space="preserve">. В правомощията на </w:t>
      </w:r>
      <w:r w:rsidR="008F6DFC" w:rsidRPr="00057393">
        <w:rPr>
          <w:color w:val="333333"/>
        </w:rPr>
        <w:t>РИК Велико Търново</w:t>
      </w:r>
      <w:r w:rsidR="00AE3315" w:rsidRPr="00057393">
        <w:rPr>
          <w:color w:val="333333"/>
        </w:rPr>
        <w:t xml:space="preserve"> е да се произн</w:t>
      </w:r>
      <w:r>
        <w:rPr>
          <w:color w:val="333333"/>
        </w:rPr>
        <w:t>е</w:t>
      </w:r>
      <w:r w:rsidR="00AE3315" w:rsidRPr="00057393">
        <w:rPr>
          <w:color w:val="333333"/>
        </w:rPr>
        <w:t>с</w:t>
      </w:r>
      <w:r w:rsidR="008F6DFC" w:rsidRPr="00057393">
        <w:rPr>
          <w:color w:val="333333"/>
        </w:rPr>
        <w:t>е</w:t>
      </w:r>
      <w:r w:rsidR="00AE3315" w:rsidRPr="00057393">
        <w:rPr>
          <w:color w:val="333333"/>
        </w:rPr>
        <w:t xml:space="preserve"> по жалби за неправилно поставени агитационни материали по време на предизборната кампания. По решение на </w:t>
      </w:r>
      <w:r w:rsidR="008F6DFC" w:rsidRPr="00057393">
        <w:rPr>
          <w:color w:val="333333"/>
        </w:rPr>
        <w:t>РИК Велико Търново,</w:t>
      </w:r>
      <w:r w:rsidR="00AE3315" w:rsidRPr="00057393">
        <w:rPr>
          <w:color w:val="333333"/>
        </w:rPr>
        <w:t xml:space="preserve"> кметът на общината, </w:t>
      </w:r>
      <w:r w:rsidR="008F6DFC" w:rsidRPr="00057393">
        <w:rPr>
          <w:color w:val="333333"/>
        </w:rPr>
        <w:t>на</w:t>
      </w:r>
      <w:r w:rsidR="00AE3315" w:rsidRPr="00057393">
        <w:rPr>
          <w:color w:val="333333"/>
        </w:rPr>
        <w:t xml:space="preserve"> кметството или кметският наместник премахва или изземва поставените и разпространени в нарушение агитационни материали. При необходимост премахването и изземването става със съдействие на органите на Министерството на вътрешните работи.</w:t>
      </w:r>
    </w:p>
    <w:p w:rsidR="00AE3315" w:rsidRPr="00057393" w:rsidRDefault="00057393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10. </w:t>
      </w:r>
      <w:r w:rsidR="00AE3315" w:rsidRPr="00057393">
        <w:rPr>
          <w:color w:val="333333"/>
        </w:rPr>
        <w:t>В изборния ден премахването и изземването на такива материали може да става и по решение на секционните избирателни комисии.</w:t>
      </w:r>
    </w:p>
    <w:p w:rsidR="00AE3315" w:rsidRPr="00057393" w:rsidRDefault="00057393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11</w:t>
      </w:r>
      <w:r w:rsidR="00AE3315" w:rsidRPr="00057393">
        <w:rPr>
          <w:color w:val="333333"/>
        </w:rPr>
        <w:t>. Когато през изборния ден и до края на гласуването секционната избирателна комисия установи наличие на агитационни материали, поставени в изборните помещения или на разстояние по-малко от 50 метра от входа на сградата, в която е изборното помещение, тя незабавно ги отстранява.</w:t>
      </w:r>
    </w:p>
    <w:p w:rsidR="00AE3315" w:rsidRPr="00057393" w:rsidRDefault="00057393" w:rsidP="00AE331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12. </w:t>
      </w:r>
      <w:r w:rsidR="00AE3315" w:rsidRPr="00057393">
        <w:rPr>
          <w:color w:val="333333"/>
        </w:rPr>
        <w:t>При необходимост отстраняването на тези агитационни материали се извършва със съдействието на кмета или кметския наместник и на органите на Министерството на вътрешните работи по решение на секционните избирателни комисии.</w:t>
      </w:r>
    </w:p>
    <w:p w:rsidR="00057393" w:rsidRDefault="008F6DFC" w:rsidP="00057393">
      <w:pPr>
        <w:spacing w:line="240" w:lineRule="atLeast"/>
        <w:jc w:val="center"/>
        <w:rPr>
          <w:b/>
          <w:lang w:eastAsia="en-US"/>
        </w:rPr>
      </w:pPr>
      <w:r w:rsidRPr="00057393">
        <w:rPr>
          <w:b/>
          <w:lang w:val="en-US" w:eastAsia="en-US"/>
        </w:rPr>
        <w:t>II.</w:t>
      </w:r>
      <w:r w:rsidR="00AE3315" w:rsidRPr="00057393">
        <w:rPr>
          <w:b/>
          <w:lang w:eastAsia="en-US"/>
        </w:rPr>
        <w:t xml:space="preserve"> </w:t>
      </w:r>
      <w:r w:rsidR="00057393">
        <w:rPr>
          <w:b/>
          <w:lang w:eastAsia="en-US"/>
        </w:rPr>
        <w:t>ОПРЕДЕЛЯМ:</w:t>
      </w:r>
    </w:p>
    <w:p w:rsidR="00057393" w:rsidRDefault="00057393" w:rsidP="00057393">
      <w:pPr>
        <w:spacing w:line="240" w:lineRule="atLeast"/>
        <w:jc w:val="center"/>
        <w:rPr>
          <w:b/>
          <w:lang w:eastAsia="en-US"/>
        </w:rPr>
      </w:pPr>
    </w:p>
    <w:p w:rsidR="001413F0" w:rsidRPr="00057393" w:rsidRDefault="00057393" w:rsidP="008F6DFC">
      <w:pPr>
        <w:spacing w:line="240" w:lineRule="atLeast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057393">
        <w:rPr>
          <w:lang w:eastAsia="en-US"/>
        </w:rPr>
        <w:t>М</w:t>
      </w:r>
      <w:r w:rsidR="001413F0" w:rsidRPr="00057393">
        <w:rPr>
          <w:lang w:eastAsia="en-US"/>
        </w:rPr>
        <w:t xml:space="preserve">естата за поставяне на агитационни материали от партии, коалиции и инициативни комитети на независими кандидати: </w:t>
      </w:r>
    </w:p>
    <w:p w:rsidR="001413F0" w:rsidRPr="00057393" w:rsidRDefault="001413F0" w:rsidP="00293E56">
      <w:pPr>
        <w:pStyle w:val="aa"/>
        <w:numPr>
          <w:ilvl w:val="0"/>
          <w:numId w:val="5"/>
        </w:numPr>
        <w:spacing w:line="240" w:lineRule="atLeast"/>
        <w:ind w:left="0" w:firstLine="709"/>
        <w:jc w:val="both"/>
        <w:rPr>
          <w:lang w:eastAsia="en-US"/>
        </w:rPr>
      </w:pPr>
      <w:r w:rsidRPr="00057393">
        <w:rPr>
          <w:b/>
          <w:lang w:eastAsia="en-US"/>
        </w:rPr>
        <w:t xml:space="preserve">за град Златарица </w:t>
      </w:r>
      <w:r w:rsidR="00E072EA" w:rsidRPr="00057393">
        <w:rPr>
          <w:b/>
          <w:lang w:eastAsia="en-US"/>
        </w:rPr>
        <w:t xml:space="preserve">– </w:t>
      </w:r>
      <w:r w:rsidR="00E44303" w:rsidRPr="00057393">
        <w:rPr>
          <w:b/>
          <w:lang w:eastAsia="en-US"/>
        </w:rPr>
        <w:t>фасадната витрина на салона</w:t>
      </w:r>
      <w:r w:rsidRPr="00057393">
        <w:rPr>
          <w:b/>
          <w:lang w:eastAsia="en-US"/>
        </w:rPr>
        <w:t xml:space="preserve"> на бившата сграда</w:t>
      </w:r>
      <w:r w:rsidRPr="00057393">
        <w:rPr>
          <w:b/>
          <w:lang w:val="ru-RU" w:eastAsia="en-US"/>
        </w:rPr>
        <w:t xml:space="preserve"> на</w:t>
      </w:r>
      <w:r w:rsidRPr="00057393">
        <w:rPr>
          <w:b/>
          <w:lang w:eastAsia="en-US"/>
        </w:rPr>
        <w:t xml:space="preserve"> АПК</w:t>
      </w:r>
      <w:r w:rsidR="00BD40D3">
        <w:rPr>
          <w:b/>
          <w:lang w:eastAsia="en-US"/>
        </w:rPr>
        <w:t xml:space="preserve"> </w:t>
      </w:r>
      <w:r w:rsidRPr="00057393">
        <w:rPr>
          <w:b/>
          <w:lang w:eastAsia="en-US"/>
        </w:rPr>
        <w:t>и рекламната витрина на центъра на града.</w:t>
      </w:r>
    </w:p>
    <w:p w:rsidR="00057393" w:rsidRDefault="00057393" w:rsidP="00057393">
      <w:pPr>
        <w:pStyle w:val="aa"/>
        <w:numPr>
          <w:ilvl w:val="0"/>
          <w:numId w:val="5"/>
        </w:numPr>
        <w:spacing w:line="240" w:lineRule="atLeast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1413F0" w:rsidRPr="00057393">
        <w:rPr>
          <w:lang w:eastAsia="en-US"/>
        </w:rPr>
        <w:t>Кметовете на кметства и кметските наместници със своя заповед да определят местата за разлепване на агитационните материали на територията на населените места.</w:t>
      </w:r>
    </w:p>
    <w:p w:rsidR="00057393" w:rsidRDefault="00057393" w:rsidP="00057393">
      <w:pPr>
        <w:spacing w:line="240" w:lineRule="atLeast"/>
        <w:jc w:val="both"/>
        <w:rPr>
          <w:lang w:eastAsia="en-US"/>
        </w:rPr>
      </w:pPr>
    </w:p>
    <w:p w:rsidR="001413F0" w:rsidRDefault="00057393" w:rsidP="00057393">
      <w:pPr>
        <w:spacing w:line="240" w:lineRule="atLeast"/>
        <w:jc w:val="both"/>
        <w:rPr>
          <w:b/>
          <w:lang w:eastAsia="en-US"/>
        </w:rPr>
      </w:pPr>
      <w:r>
        <w:rPr>
          <w:lang w:eastAsia="en-US"/>
        </w:rPr>
        <w:t xml:space="preserve">2. </w:t>
      </w:r>
      <w:r w:rsidR="001413F0" w:rsidRPr="00057393">
        <w:rPr>
          <w:lang w:eastAsia="en-US"/>
        </w:rPr>
        <w:t xml:space="preserve">Поставянето на агитационни материали може да започне след откриване на предизборната кампания – </w:t>
      </w:r>
      <w:r w:rsidR="00670BD5">
        <w:rPr>
          <w:b/>
          <w:lang w:eastAsia="en-US"/>
        </w:rPr>
        <w:t>15</w:t>
      </w:r>
      <w:r w:rsidR="001413F0" w:rsidRPr="00057393">
        <w:rPr>
          <w:b/>
          <w:lang w:eastAsia="en-US"/>
        </w:rPr>
        <w:t>.</w:t>
      </w:r>
      <w:r w:rsidR="00670BD5">
        <w:rPr>
          <w:b/>
          <w:lang w:eastAsia="en-US"/>
        </w:rPr>
        <w:t>10</w:t>
      </w:r>
      <w:r w:rsidR="001413F0" w:rsidRPr="00057393">
        <w:rPr>
          <w:b/>
          <w:lang w:eastAsia="en-US"/>
        </w:rPr>
        <w:t>.2021 г.</w:t>
      </w:r>
    </w:p>
    <w:p w:rsidR="00057393" w:rsidRPr="00057393" w:rsidRDefault="00057393" w:rsidP="00057393">
      <w:pPr>
        <w:spacing w:line="240" w:lineRule="atLeast"/>
        <w:jc w:val="both"/>
        <w:rPr>
          <w:lang w:eastAsia="en-US"/>
        </w:rPr>
      </w:pPr>
    </w:p>
    <w:p w:rsidR="001413F0" w:rsidRPr="00057393" w:rsidRDefault="001413F0" w:rsidP="00293E56">
      <w:pPr>
        <w:spacing w:line="240" w:lineRule="atLeast"/>
        <w:ind w:firstLine="709"/>
        <w:jc w:val="both"/>
        <w:rPr>
          <w:lang w:eastAsia="en-US"/>
        </w:rPr>
      </w:pPr>
      <w:r w:rsidRPr="00057393">
        <w:rPr>
          <w:lang w:eastAsia="en-US"/>
        </w:rPr>
        <w:tab/>
      </w:r>
    </w:p>
    <w:p w:rsidR="001413F0" w:rsidRPr="00057393" w:rsidRDefault="00057393" w:rsidP="00057393">
      <w:pPr>
        <w:pStyle w:val="aa"/>
        <w:spacing w:line="240" w:lineRule="atLeast"/>
        <w:ind w:left="142"/>
        <w:jc w:val="center"/>
        <w:rPr>
          <w:b/>
          <w:lang w:eastAsia="en-US"/>
        </w:rPr>
      </w:pPr>
      <w:r>
        <w:rPr>
          <w:b/>
          <w:lang w:val="en-US" w:eastAsia="en-US"/>
        </w:rPr>
        <w:t xml:space="preserve">III. </w:t>
      </w:r>
      <w:r w:rsidR="001413F0" w:rsidRPr="00057393">
        <w:rPr>
          <w:b/>
          <w:lang w:eastAsia="en-US"/>
        </w:rPr>
        <w:t>З А Б Р А Н Я В А М:</w:t>
      </w:r>
    </w:p>
    <w:p w:rsidR="001413F0" w:rsidRPr="00057393" w:rsidRDefault="001413F0" w:rsidP="0098120B">
      <w:pPr>
        <w:spacing w:line="240" w:lineRule="atLeast"/>
        <w:ind w:firstLine="709"/>
        <w:jc w:val="both"/>
        <w:rPr>
          <w:b/>
          <w:lang w:eastAsia="en-US"/>
        </w:rPr>
      </w:pPr>
    </w:p>
    <w:p w:rsidR="003C157A" w:rsidRDefault="001413F0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 w:rsidRPr="00057393">
        <w:rPr>
          <w:lang w:eastAsia="en-US"/>
        </w:rPr>
        <w:t>Поставянето на агитационни материали на сгради</w:t>
      </w:r>
      <w:r w:rsidR="00C61668" w:rsidRPr="00057393">
        <w:rPr>
          <w:lang w:eastAsia="en-US"/>
        </w:rPr>
        <w:t xml:space="preserve"> –</w:t>
      </w:r>
      <w:r w:rsidRPr="00057393">
        <w:rPr>
          <w:lang w:eastAsia="en-US"/>
        </w:rPr>
        <w:t xml:space="preserve"> общинска собственост в гр. Златарица, независимо от съгласието на наемателите, както и по учебни заведения  </w:t>
      </w:r>
      <w:r w:rsidR="0098120B" w:rsidRPr="00057393">
        <w:rPr>
          <w:lang w:eastAsia="en-US"/>
        </w:rPr>
        <w:t>(</w:t>
      </w:r>
      <w:r w:rsidRPr="00057393">
        <w:rPr>
          <w:lang w:eastAsia="en-US"/>
        </w:rPr>
        <w:t>училища и детски градини</w:t>
      </w:r>
      <w:r w:rsidR="0098120B" w:rsidRPr="00057393">
        <w:rPr>
          <w:lang w:eastAsia="en-US"/>
        </w:rPr>
        <w:t>)</w:t>
      </w:r>
      <w:r w:rsidRPr="00057393">
        <w:rPr>
          <w:lang w:eastAsia="en-US"/>
        </w:rPr>
        <w:t>.</w:t>
      </w:r>
      <w:r w:rsidR="00670BD5">
        <w:rPr>
          <w:lang w:eastAsia="en-US"/>
        </w:rPr>
        <w:t xml:space="preserve"> </w:t>
      </w:r>
      <w:r w:rsidRPr="00057393">
        <w:rPr>
          <w:lang w:eastAsia="en-US"/>
        </w:rPr>
        <w:t>Лепенето на агитационни материали по стълбове, върху обществени сгради, пред и в помещенията определени за гласуване.</w:t>
      </w:r>
    </w:p>
    <w:p w:rsidR="003C157A" w:rsidRDefault="006C7F8E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>
        <w:rPr>
          <w:lang w:eastAsia="en-US"/>
        </w:rPr>
        <w:t>И</w:t>
      </w:r>
      <w:r w:rsidR="001413F0" w:rsidRPr="00057393">
        <w:rPr>
          <w:lang w:eastAsia="en-US"/>
        </w:rPr>
        <w:t>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изображения.</w:t>
      </w:r>
    </w:p>
    <w:p w:rsidR="003C157A" w:rsidRDefault="001413F0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 w:rsidRPr="00057393">
        <w:rPr>
          <w:lang w:eastAsia="en-US"/>
        </w:rPr>
        <w:t>Унищожаването и заличаването на агитационните материали, поставени по установения ред до края на изборния ден.</w:t>
      </w:r>
    </w:p>
    <w:p w:rsidR="003C157A" w:rsidRDefault="006C7F8E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>
        <w:rPr>
          <w:lang w:eastAsia="en-US"/>
        </w:rPr>
        <w:t>П</w:t>
      </w:r>
      <w:r w:rsidR="001413F0" w:rsidRPr="00057393">
        <w:rPr>
          <w:lang w:eastAsia="en-US"/>
        </w:rPr>
        <w:t>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:rsidR="003C157A" w:rsidRDefault="001413F0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 w:rsidRPr="00057393">
        <w:rPr>
          <w:lang w:eastAsia="en-US"/>
        </w:rPr>
        <w:t>Използването на държавния и общинския транспорт за предизборна агитация.</w:t>
      </w:r>
    </w:p>
    <w:p w:rsidR="003C157A" w:rsidRDefault="008F6DFC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 w:rsidRPr="00057393">
        <w:t>Участието на работещите в общинската администрация и общинс</w:t>
      </w:r>
      <w:r w:rsidR="00E44303" w:rsidRPr="00057393">
        <w:t>ките структури</w:t>
      </w:r>
      <w:r w:rsidRPr="00057393">
        <w:t xml:space="preserve"> в предизборната кампания  под каквато и да е форма и да разпространяват агитационни материали</w:t>
      </w:r>
      <w:r w:rsidRPr="003C157A">
        <w:rPr>
          <w:lang w:val="en-US"/>
        </w:rPr>
        <w:t xml:space="preserve"> </w:t>
      </w:r>
      <w:r w:rsidRPr="00057393">
        <w:t>в рамките на работното време;</w:t>
      </w:r>
    </w:p>
    <w:p w:rsidR="003C157A" w:rsidRDefault="001413F0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 w:rsidRPr="00057393">
        <w:rPr>
          <w:lang w:eastAsia="en-US"/>
        </w:rPr>
        <w:t>Лицата на изборна длъжност в синдикалните организации да провеждат предизборна агитация на работните си места.</w:t>
      </w:r>
    </w:p>
    <w:p w:rsidR="0098120B" w:rsidRPr="00057393" w:rsidRDefault="001413F0" w:rsidP="003C157A">
      <w:pPr>
        <w:pStyle w:val="aa"/>
        <w:numPr>
          <w:ilvl w:val="0"/>
          <w:numId w:val="10"/>
        </w:numPr>
        <w:spacing w:line="240" w:lineRule="atLeast"/>
        <w:ind w:left="0" w:firstLine="0"/>
        <w:jc w:val="both"/>
        <w:rPr>
          <w:lang w:eastAsia="en-US"/>
        </w:rPr>
      </w:pPr>
      <w:r w:rsidRPr="00057393">
        <w:rPr>
          <w:lang w:eastAsia="en-US"/>
        </w:rPr>
        <w:t>Не се допуска извършването на предизборна агитация от служители на вероизповеданията.</w:t>
      </w:r>
    </w:p>
    <w:p w:rsidR="00057393" w:rsidRDefault="00057393" w:rsidP="00057393">
      <w:pPr>
        <w:spacing w:line="240" w:lineRule="atLeast"/>
        <w:ind w:firstLine="709"/>
        <w:jc w:val="both"/>
        <w:rPr>
          <w:lang w:eastAsia="en-US"/>
        </w:rPr>
      </w:pPr>
    </w:p>
    <w:p w:rsidR="008A4791" w:rsidRPr="00057393" w:rsidRDefault="00057393" w:rsidP="00057393">
      <w:pPr>
        <w:spacing w:line="240" w:lineRule="atLeast"/>
        <w:ind w:firstLine="709"/>
        <w:jc w:val="both"/>
        <w:rPr>
          <w:b/>
          <w:lang w:eastAsia="en-US"/>
        </w:rPr>
      </w:pPr>
      <w:r w:rsidRPr="00057393">
        <w:rPr>
          <w:b/>
          <w:lang w:val="en-US" w:eastAsia="en-US"/>
        </w:rPr>
        <w:t>IV.</w:t>
      </w:r>
      <w:r>
        <w:rPr>
          <w:lang w:val="en-US" w:eastAsia="en-US"/>
        </w:rPr>
        <w:t xml:space="preserve"> </w:t>
      </w:r>
      <w:r w:rsidR="001413F0" w:rsidRPr="00057393">
        <w:rPr>
          <w:lang w:eastAsia="en-US"/>
        </w:rPr>
        <w:t xml:space="preserve">Поставянето на агитационни материали на места, различни от упоменатите в настоящата заповед, да се счита за нарушение и </w:t>
      </w:r>
      <w:r w:rsidR="001413F0" w:rsidRPr="00057393">
        <w:rPr>
          <w:b/>
          <w:lang w:eastAsia="en-US"/>
        </w:rPr>
        <w:t>ще се санкционира</w:t>
      </w:r>
      <w:r w:rsidR="001413F0" w:rsidRPr="00057393">
        <w:rPr>
          <w:lang w:eastAsia="en-US"/>
        </w:rPr>
        <w:t xml:space="preserve"> общинското ръководство на съответната партия или коалиция, а при липса на общинско ръководство, да се </w:t>
      </w:r>
      <w:r w:rsidR="00E44303" w:rsidRPr="00057393">
        <w:rPr>
          <w:lang w:eastAsia="en-US"/>
        </w:rPr>
        <w:t>сезира Районна избирателна комисия Велико Търново</w:t>
      </w:r>
      <w:r w:rsidR="001413F0" w:rsidRPr="00057393">
        <w:rPr>
          <w:lang w:eastAsia="en-US"/>
        </w:rPr>
        <w:t xml:space="preserve">, както и съответното </w:t>
      </w:r>
      <w:r w:rsidR="006C7F8E">
        <w:rPr>
          <w:lang w:eastAsia="en-US"/>
        </w:rPr>
        <w:lastRenderedPageBreak/>
        <w:t>регионално,</w:t>
      </w:r>
      <w:r w:rsidR="001413F0" w:rsidRPr="00057393">
        <w:rPr>
          <w:lang w:eastAsia="en-US"/>
        </w:rPr>
        <w:t xml:space="preserve"> областно или централно ръководства, към които ще бъдат отправяни санкциите.</w:t>
      </w:r>
    </w:p>
    <w:p w:rsidR="00670BD5" w:rsidRDefault="00670BD5" w:rsidP="00670BD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7 дни след изборния ден </w:t>
      </w:r>
      <w:r w:rsidRPr="00670BD5">
        <w:rPr>
          <w:rFonts w:ascii="Times New Roman" w:hAnsi="Times New Roman"/>
          <w:b/>
          <w:sz w:val="24"/>
          <w:szCs w:val="24"/>
        </w:rPr>
        <w:t>(21 ное</w:t>
      </w:r>
      <w:r>
        <w:rPr>
          <w:rFonts w:ascii="Times New Roman" w:hAnsi="Times New Roman"/>
          <w:b/>
          <w:sz w:val="24"/>
          <w:szCs w:val="24"/>
        </w:rPr>
        <w:t>м</w:t>
      </w:r>
      <w:r w:rsidRPr="00670BD5">
        <w:rPr>
          <w:rFonts w:ascii="Times New Roman" w:hAnsi="Times New Roman"/>
          <w:b/>
          <w:sz w:val="24"/>
          <w:szCs w:val="24"/>
        </w:rPr>
        <w:t>ври 2021 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70BD5">
        <w:rPr>
          <w:rFonts w:ascii="Times New Roman" w:hAnsi="Times New Roman"/>
          <w:b/>
          <w:sz w:val="24"/>
          <w:szCs w:val="24"/>
        </w:rPr>
        <w:t>включително</w:t>
      </w:r>
      <w:r>
        <w:rPr>
          <w:rFonts w:ascii="Times New Roman" w:hAnsi="Times New Roman"/>
          <w:sz w:val="24"/>
          <w:szCs w:val="24"/>
        </w:rPr>
        <w:t>)</w:t>
      </w:r>
      <w:r w:rsidR="006C7F8E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при провеждане на </w:t>
      </w:r>
      <w:r w:rsidR="006C7F8E">
        <w:rPr>
          <w:rFonts w:ascii="Times New Roman" w:hAnsi="Times New Roman"/>
          <w:sz w:val="24"/>
          <w:szCs w:val="24"/>
        </w:rPr>
        <w:t xml:space="preserve">нов избор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BD5">
        <w:rPr>
          <w:rFonts w:ascii="Times New Roman" w:hAnsi="Times New Roman"/>
          <w:b/>
          <w:sz w:val="24"/>
          <w:szCs w:val="24"/>
        </w:rPr>
        <w:t>(28 ноември</w:t>
      </w:r>
      <w:r w:rsidR="006C7F8E">
        <w:rPr>
          <w:rFonts w:ascii="Times New Roman" w:hAnsi="Times New Roman"/>
          <w:b/>
          <w:sz w:val="24"/>
          <w:szCs w:val="24"/>
        </w:rPr>
        <w:t xml:space="preserve"> 2021 г.</w:t>
      </w:r>
      <w:r w:rsidRPr="00670BD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партиите, коалициите и инициативните комитети премахват поставените от тях агитационни материали по повод на вече приключилите избори.</w:t>
      </w:r>
    </w:p>
    <w:p w:rsidR="00670BD5" w:rsidRDefault="00670BD5" w:rsidP="00670BD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70BD5" w:rsidRPr="00767C6B" w:rsidRDefault="00670BD5" w:rsidP="00670BD5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67C6B">
        <w:rPr>
          <w:rFonts w:ascii="Times New Roman" w:hAnsi="Times New Roman"/>
          <w:b/>
          <w:sz w:val="24"/>
          <w:szCs w:val="24"/>
        </w:rPr>
        <w:t xml:space="preserve">Нарушителите на настоящата заповед  се санкционират за всяко нарушение поотделно, съгласно  Част Трета – </w:t>
      </w:r>
      <w:proofErr w:type="spellStart"/>
      <w:r w:rsidRPr="00767C6B">
        <w:rPr>
          <w:rFonts w:ascii="Times New Roman" w:hAnsi="Times New Roman"/>
          <w:b/>
          <w:sz w:val="24"/>
          <w:szCs w:val="24"/>
        </w:rPr>
        <w:t>Администрати</w:t>
      </w:r>
      <w:r w:rsidR="00767C6B">
        <w:rPr>
          <w:rFonts w:ascii="Times New Roman" w:hAnsi="Times New Roman"/>
          <w:b/>
          <w:sz w:val="24"/>
          <w:szCs w:val="24"/>
        </w:rPr>
        <w:t>внонаказателни</w:t>
      </w:r>
      <w:proofErr w:type="spellEnd"/>
      <w:r w:rsidR="00767C6B">
        <w:rPr>
          <w:rFonts w:ascii="Times New Roman" w:hAnsi="Times New Roman"/>
          <w:b/>
          <w:sz w:val="24"/>
          <w:szCs w:val="24"/>
        </w:rPr>
        <w:t xml:space="preserve"> разпоредби от ИК</w:t>
      </w:r>
      <w:r w:rsidRPr="00767C6B">
        <w:rPr>
          <w:rFonts w:ascii="Times New Roman" w:hAnsi="Times New Roman"/>
          <w:b/>
          <w:sz w:val="24"/>
          <w:szCs w:val="24"/>
        </w:rPr>
        <w:t>.</w:t>
      </w:r>
    </w:p>
    <w:p w:rsidR="00670BD5" w:rsidRDefault="00670BD5" w:rsidP="00670BD5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767C6B" w:rsidRDefault="00767C6B" w:rsidP="00767C6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по изпълнение на заповедта възлагам на  Началника на РУ на МВР Елена.</w:t>
      </w:r>
    </w:p>
    <w:p w:rsidR="00767C6B" w:rsidRPr="00767C6B" w:rsidRDefault="00767C6B" w:rsidP="00670BD5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70BD5" w:rsidRDefault="00670BD5" w:rsidP="00670BD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поискване, заповедта да се предостави на местните ръководства на политическите партии, коалиции и инициативни комитети регистрирани за участие в предизборната кампания. </w:t>
      </w:r>
    </w:p>
    <w:p w:rsidR="00670BD5" w:rsidRDefault="00670BD5" w:rsidP="00670BD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заповедта да бъдат запознати служителите от общинската администрация и гражданите на общината по подходящ начин – обявяване на таблото за обяви в сградата на Общината и публикуване в интернет ст</w:t>
      </w:r>
      <w:r w:rsidR="00767C6B">
        <w:rPr>
          <w:rFonts w:ascii="Times New Roman" w:hAnsi="Times New Roman"/>
          <w:sz w:val="24"/>
          <w:szCs w:val="24"/>
        </w:rPr>
        <w:t>раницата на община Златарица.</w:t>
      </w:r>
    </w:p>
    <w:p w:rsidR="00670BD5" w:rsidRDefault="00670BD5" w:rsidP="00670BD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70BD5" w:rsidRDefault="00670BD5" w:rsidP="00670BD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Препис от настоящата заповед да се </w:t>
      </w:r>
      <w:r w:rsidR="00767C6B">
        <w:rPr>
          <w:rFonts w:ascii="Times New Roman" w:hAnsi="Times New Roman"/>
          <w:sz w:val="24"/>
          <w:szCs w:val="24"/>
        </w:rPr>
        <w:t>изпрати</w:t>
      </w:r>
      <w:r>
        <w:rPr>
          <w:rFonts w:ascii="Times New Roman" w:hAnsi="Times New Roman"/>
          <w:sz w:val="24"/>
          <w:szCs w:val="24"/>
        </w:rPr>
        <w:t xml:space="preserve"> на началника на  РУ на МВР </w:t>
      </w:r>
      <w:r w:rsidR="00767C6B">
        <w:rPr>
          <w:rFonts w:ascii="Times New Roman" w:hAnsi="Times New Roman"/>
          <w:sz w:val="24"/>
          <w:szCs w:val="24"/>
        </w:rPr>
        <w:t>Елена за сведение и изпълнение</w:t>
      </w:r>
      <w:r>
        <w:rPr>
          <w:rFonts w:ascii="Times New Roman" w:hAnsi="Times New Roman"/>
          <w:sz w:val="24"/>
          <w:szCs w:val="24"/>
        </w:rPr>
        <w:t xml:space="preserve">, на РИК Велико Търново за сведение, на </w:t>
      </w:r>
      <w:r w:rsidR="00767C6B" w:rsidRPr="00767C6B">
        <w:rPr>
          <w:rFonts w:ascii="Times New Roman" w:hAnsi="Times New Roman"/>
          <w:sz w:val="24"/>
          <w:szCs w:val="24"/>
        </w:rPr>
        <w:t>кметовете на кметства и кметските наместници за сведение и изпълнение</w:t>
      </w:r>
      <w:r>
        <w:rPr>
          <w:rFonts w:ascii="Times New Roman" w:hAnsi="Times New Roman"/>
          <w:sz w:val="24"/>
          <w:szCs w:val="24"/>
        </w:rPr>
        <w:t>.</w:t>
      </w:r>
    </w:p>
    <w:p w:rsidR="00C01200" w:rsidRPr="00057393" w:rsidRDefault="00C01200" w:rsidP="00767C6B">
      <w:pPr>
        <w:spacing w:line="240" w:lineRule="atLeast"/>
        <w:jc w:val="both"/>
        <w:rPr>
          <w:lang w:eastAsia="en-US"/>
        </w:rPr>
      </w:pPr>
    </w:p>
    <w:p w:rsidR="001413F0" w:rsidRDefault="001413F0" w:rsidP="00767C6B">
      <w:pPr>
        <w:spacing w:line="240" w:lineRule="atLeast"/>
        <w:jc w:val="both"/>
        <w:rPr>
          <w:lang w:eastAsia="en-US"/>
        </w:rPr>
      </w:pPr>
      <w:r w:rsidRPr="00057393">
        <w:rPr>
          <w:lang w:eastAsia="en-US"/>
        </w:rPr>
        <w:t xml:space="preserve">Заповедта да се публикува на електронната страница на Община Златарица, </w:t>
      </w:r>
      <w:r w:rsidR="00767C6B">
        <w:rPr>
          <w:lang w:eastAsia="en-US"/>
        </w:rPr>
        <w:t xml:space="preserve">страница „ИЗБОРИ“ </w:t>
      </w:r>
      <w:hyperlink r:id="rId8" w:history="1">
        <w:r w:rsidR="00767C6B" w:rsidRPr="00145938">
          <w:rPr>
            <w:rStyle w:val="ad"/>
            <w:lang w:eastAsia="en-US"/>
          </w:rPr>
          <w:t>https://zlataritsa.bg/wps/portal/municipality-zlataritsa/home/elections/elections-14-11</w:t>
        </w:r>
      </w:hyperlink>
    </w:p>
    <w:p w:rsidR="00C01200" w:rsidRPr="00057393" w:rsidRDefault="001413F0" w:rsidP="00293E56">
      <w:pPr>
        <w:spacing w:line="240" w:lineRule="atLeast"/>
        <w:ind w:firstLine="709"/>
        <w:jc w:val="both"/>
        <w:rPr>
          <w:lang w:eastAsia="en-US"/>
        </w:rPr>
      </w:pPr>
      <w:r w:rsidRPr="00057393">
        <w:rPr>
          <w:lang w:eastAsia="en-US"/>
        </w:rPr>
        <w:tab/>
      </w:r>
    </w:p>
    <w:p w:rsidR="001413F0" w:rsidRPr="00057393" w:rsidRDefault="001413F0" w:rsidP="00767C6B">
      <w:pPr>
        <w:spacing w:line="240" w:lineRule="atLeast"/>
        <w:jc w:val="both"/>
        <w:rPr>
          <w:lang w:eastAsia="en-US"/>
        </w:rPr>
      </w:pPr>
      <w:r w:rsidRPr="00057393">
        <w:rPr>
          <w:lang w:eastAsia="en-US"/>
        </w:rPr>
        <w:t>Контрол по изпълнението на заповедта възлагам на Секретаря на Общината.</w:t>
      </w:r>
    </w:p>
    <w:p w:rsidR="00067117" w:rsidRPr="00057393" w:rsidRDefault="00067117" w:rsidP="00E072EA">
      <w:pPr>
        <w:spacing w:line="240" w:lineRule="atLeast"/>
        <w:ind w:firstLine="709"/>
        <w:jc w:val="both"/>
        <w:rPr>
          <w:lang w:eastAsia="en-US"/>
        </w:rPr>
      </w:pPr>
    </w:p>
    <w:p w:rsidR="00067117" w:rsidRPr="00057393" w:rsidRDefault="00067117" w:rsidP="00206C01">
      <w:pPr>
        <w:spacing w:line="240" w:lineRule="atLeast"/>
        <w:jc w:val="both"/>
        <w:rPr>
          <w:lang w:eastAsia="en-US"/>
        </w:rPr>
      </w:pPr>
    </w:p>
    <w:p w:rsidR="00C55192" w:rsidRPr="00057393" w:rsidRDefault="00C55192" w:rsidP="00767C6B">
      <w:pPr>
        <w:spacing w:line="240" w:lineRule="atLeast"/>
        <w:jc w:val="both"/>
        <w:rPr>
          <w:lang w:eastAsia="en-US"/>
        </w:rPr>
      </w:pPr>
    </w:p>
    <w:p w:rsidR="00067117" w:rsidRPr="00057393" w:rsidRDefault="00067117" w:rsidP="00206C01">
      <w:pPr>
        <w:spacing w:line="240" w:lineRule="atLeast"/>
        <w:ind w:firstLine="709"/>
        <w:jc w:val="both"/>
        <w:rPr>
          <w:lang w:eastAsia="en-US"/>
        </w:rPr>
      </w:pPr>
    </w:p>
    <w:p w:rsidR="00C55192" w:rsidRPr="00057393" w:rsidRDefault="00B74C66" w:rsidP="003F58C7">
      <w:pPr>
        <w:tabs>
          <w:tab w:val="left" w:pos="709"/>
        </w:tabs>
        <w:spacing w:line="240" w:lineRule="atLeast"/>
        <w:ind w:right="352"/>
        <w:jc w:val="both"/>
        <w:rPr>
          <w:b/>
          <w:bCs/>
          <w:lang w:eastAsia="en-US"/>
        </w:rPr>
      </w:pPr>
      <w:r w:rsidRPr="00057393">
        <w:rPr>
          <w:b/>
          <w:bCs/>
          <w:lang w:eastAsia="en-US"/>
        </w:rPr>
        <w:t>МИХАИЛ ГАНЕВ</w:t>
      </w:r>
      <w:r w:rsidR="003F58C7">
        <w:rPr>
          <w:b/>
          <w:bCs/>
          <w:lang w:eastAsia="en-US"/>
        </w:rPr>
        <w:tab/>
        <w:t xml:space="preserve">    </w:t>
      </w:r>
      <w:bookmarkStart w:id="0" w:name="_GoBack"/>
      <w:bookmarkEnd w:id="0"/>
      <w:r w:rsidR="003F58C7">
        <w:rPr>
          <w:b/>
          <w:bCs/>
          <w:lang w:eastAsia="en-US"/>
        </w:rPr>
        <w:t>/п/</w:t>
      </w:r>
    </w:p>
    <w:p w:rsidR="00C55192" w:rsidRPr="00057393" w:rsidRDefault="00B74C66" w:rsidP="00206C01">
      <w:pPr>
        <w:spacing w:line="240" w:lineRule="atLeast"/>
        <w:ind w:right="352"/>
        <w:jc w:val="both"/>
        <w:rPr>
          <w:bCs/>
          <w:i/>
          <w:lang w:eastAsia="en-US"/>
        </w:rPr>
      </w:pPr>
      <w:r w:rsidRPr="00057393">
        <w:rPr>
          <w:bCs/>
          <w:i/>
          <w:lang w:eastAsia="en-US"/>
        </w:rPr>
        <w:t>Кмет на Община Златарица</w:t>
      </w:r>
    </w:p>
    <w:p w:rsidR="00C55192" w:rsidRPr="00057393" w:rsidRDefault="00C55192" w:rsidP="00206C01">
      <w:pPr>
        <w:tabs>
          <w:tab w:val="center" w:pos="4153"/>
          <w:tab w:val="right" w:pos="8306"/>
        </w:tabs>
        <w:spacing w:line="240" w:lineRule="atLeast"/>
        <w:ind w:left="900" w:right="354"/>
        <w:jc w:val="both"/>
        <w:rPr>
          <w:b/>
          <w:u w:val="single"/>
          <w:lang w:eastAsia="en-US"/>
        </w:rPr>
      </w:pPr>
    </w:p>
    <w:p w:rsidR="006D1303" w:rsidRDefault="006D1303" w:rsidP="00206C01">
      <w:pPr>
        <w:tabs>
          <w:tab w:val="center" w:pos="4153"/>
          <w:tab w:val="right" w:pos="8306"/>
        </w:tabs>
        <w:spacing w:line="240" w:lineRule="atLeast"/>
        <w:ind w:left="900" w:right="354"/>
        <w:jc w:val="both"/>
        <w:rPr>
          <w:b/>
          <w:u w:val="single"/>
          <w:lang w:eastAsia="en-US"/>
        </w:rPr>
      </w:pPr>
    </w:p>
    <w:p w:rsidR="006D1303" w:rsidRPr="006D1303" w:rsidRDefault="006D1303" w:rsidP="006D1303">
      <w:pPr>
        <w:rPr>
          <w:lang w:eastAsia="en-US"/>
        </w:rPr>
      </w:pPr>
    </w:p>
    <w:p w:rsidR="006D1303" w:rsidRDefault="006D1303" w:rsidP="006D1303">
      <w:pPr>
        <w:rPr>
          <w:lang w:eastAsia="en-US"/>
        </w:rPr>
      </w:pPr>
    </w:p>
    <w:p w:rsidR="00C55192" w:rsidRPr="006D1303" w:rsidRDefault="00C55192" w:rsidP="006D1303">
      <w:pPr>
        <w:rPr>
          <w:lang w:eastAsia="en-US"/>
        </w:rPr>
      </w:pPr>
    </w:p>
    <w:sectPr w:rsidR="00C55192" w:rsidRPr="006D1303" w:rsidSect="00DF5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94" w:rsidRDefault="00171094" w:rsidP="00CE52F0">
      <w:r>
        <w:separator/>
      </w:r>
    </w:p>
  </w:endnote>
  <w:endnote w:type="continuationSeparator" w:id="0">
    <w:p w:rsidR="00171094" w:rsidRDefault="00171094" w:rsidP="00C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3E" w:rsidRDefault="00896B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4" w:rsidRDefault="00E75744" w:rsidP="00E75744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3E" w:rsidRDefault="00896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94" w:rsidRDefault="00171094" w:rsidP="00CE52F0">
      <w:r>
        <w:separator/>
      </w:r>
    </w:p>
  </w:footnote>
  <w:footnote w:type="continuationSeparator" w:id="0">
    <w:p w:rsidR="00171094" w:rsidRDefault="00171094" w:rsidP="00CE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F0" w:rsidRDefault="00CE5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F0" w:rsidRDefault="00CE5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F0" w:rsidRDefault="00CE5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8A0"/>
    <w:multiLevelType w:val="hybridMultilevel"/>
    <w:tmpl w:val="AC642416"/>
    <w:lvl w:ilvl="0" w:tplc="67967AFC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B0037"/>
    <w:multiLevelType w:val="hybridMultilevel"/>
    <w:tmpl w:val="E8B2ACAE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70476C"/>
    <w:multiLevelType w:val="hybridMultilevel"/>
    <w:tmpl w:val="FD66C07E"/>
    <w:lvl w:ilvl="0" w:tplc="BDA057DC">
      <w:start w:val="3"/>
      <w:numFmt w:val="upperRoman"/>
      <w:suff w:val="space"/>
      <w:lvlText w:val="%1."/>
      <w:lvlJc w:val="right"/>
      <w:pPr>
        <w:ind w:left="21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6B57"/>
    <w:multiLevelType w:val="hybridMultilevel"/>
    <w:tmpl w:val="80F2600A"/>
    <w:lvl w:ilvl="0" w:tplc="ACFA8062">
      <w:start w:val="1"/>
      <w:numFmt w:val="decimal"/>
      <w:suff w:val="space"/>
      <w:lvlText w:val="%1."/>
      <w:lvlJc w:val="lef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39331BB7"/>
    <w:multiLevelType w:val="hybridMultilevel"/>
    <w:tmpl w:val="B728F5DA"/>
    <w:lvl w:ilvl="0" w:tplc="E63C37B6">
      <w:start w:val="1"/>
      <w:numFmt w:val="decimal"/>
      <w:suff w:val="space"/>
      <w:lvlText w:val="%1."/>
      <w:lvlJc w:val="lef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3E296390"/>
    <w:multiLevelType w:val="hybridMultilevel"/>
    <w:tmpl w:val="1DAA52C0"/>
    <w:lvl w:ilvl="0" w:tplc="40487C76">
      <w:start w:val="2"/>
      <w:numFmt w:val="upperRoman"/>
      <w:suff w:val="space"/>
      <w:lvlText w:val="%1."/>
      <w:lvlJc w:val="righ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3421"/>
    <w:multiLevelType w:val="hybridMultilevel"/>
    <w:tmpl w:val="A1468ACC"/>
    <w:lvl w:ilvl="0" w:tplc="3B42C6EA">
      <w:start w:val="1"/>
      <w:numFmt w:val="decimal"/>
      <w:lvlText w:val="%1."/>
      <w:lvlJc w:val="left"/>
      <w:pPr>
        <w:ind w:left="1819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4F650CC5"/>
    <w:multiLevelType w:val="hybridMultilevel"/>
    <w:tmpl w:val="17C64EE8"/>
    <w:lvl w:ilvl="0" w:tplc="1832995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121DC"/>
    <w:multiLevelType w:val="hybridMultilevel"/>
    <w:tmpl w:val="5A0E5E34"/>
    <w:lvl w:ilvl="0" w:tplc="5C4EAC3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00520B"/>
    <w:multiLevelType w:val="hybridMultilevel"/>
    <w:tmpl w:val="1ED892B8"/>
    <w:lvl w:ilvl="0" w:tplc="311C721C">
      <w:start w:val="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7B45A97"/>
    <w:multiLevelType w:val="hybridMultilevel"/>
    <w:tmpl w:val="5E8810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487317"/>
    <w:multiLevelType w:val="hybridMultilevel"/>
    <w:tmpl w:val="31D63038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0810FC"/>
    <w:multiLevelType w:val="hybridMultilevel"/>
    <w:tmpl w:val="3BB2727C"/>
    <w:lvl w:ilvl="0" w:tplc="6C4060F6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597B95"/>
    <w:multiLevelType w:val="hybridMultilevel"/>
    <w:tmpl w:val="D26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8"/>
    <w:rsid w:val="00007A3F"/>
    <w:rsid w:val="0003120C"/>
    <w:rsid w:val="00043CC3"/>
    <w:rsid w:val="00057393"/>
    <w:rsid w:val="00066F28"/>
    <w:rsid w:val="00067117"/>
    <w:rsid w:val="00090010"/>
    <w:rsid w:val="000D46B0"/>
    <w:rsid w:val="00126B6B"/>
    <w:rsid w:val="001413F0"/>
    <w:rsid w:val="00145BF9"/>
    <w:rsid w:val="00170D3D"/>
    <w:rsid w:val="00171094"/>
    <w:rsid w:val="00172676"/>
    <w:rsid w:val="00200618"/>
    <w:rsid w:val="00206C01"/>
    <w:rsid w:val="00234F1D"/>
    <w:rsid w:val="00251812"/>
    <w:rsid w:val="002843B2"/>
    <w:rsid w:val="002920DF"/>
    <w:rsid w:val="00293E56"/>
    <w:rsid w:val="002B0593"/>
    <w:rsid w:val="002E24A7"/>
    <w:rsid w:val="003144DB"/>
    <w:rsid w:val="003253AA"/>
    <w:rsid w:val="0035629C"/>
    <w:rsid w:val="003A3947"/>
    <w:rsid w:val="003B5BA9"/>
    <w:rsid w:val="003B6772"/>
    <w:rsid w:val="003C157A"/>
    <w:rsid w:val="003D3C1E"/>
    <w:rsid w:val="003F5480"/>
    <w:rsid w:val="003F58C7"/>
    <w:rsid w:val="00423028"/>
    <w:rsid w:val="004321F5"/>
    <w:rsid w:val="004846BA"/>
    <w:rsid w:val="00485F12"/>
    <w:rsid w:val="00495FBD"/>
    <w:rsid w:val="004C49E1"/>
    <w:rsid w:val="004D0D45"/>
    <w:rsid w:val="00502B84"/>
    <w:rsid w:val="00520610"/>
    <w:rsid w:val="00564980"/>
    <w:rsid w:val="00576D52"/>
    <w:rsid w:val="00585A94"/>
    <w:rsid w:val="005921C4"/>
    <w:rsid w:val="005B41D0"/>
    <w:rsid w:val="005C2DA4"/>
    <w:rsid w:val="005C510E"/>
    <w:rsid w:val="005D0396"/>
    <w:rsid w:val="00604EF4"/>
    <w:rsid w:val="0060589A"/>
    <w:rsid w:val="0062315D"/>
    <w:rsid w:val="00670BD5"/>
    <w:rsid w:val="00687DFB"/>
    <w:rsid w:val="006943A6"/>
    <w:rsid w:val="006C1BD1"/>
    <w:rsid w:val="006C7F8E"/>
    <w:rsid w:val="006D1303"/>
    <w:rsid w:val="006D1F44"/>
    <w:rsid w:val="006D6A74"/>
    <w:rsid w:val="006E0D90"/>
    <w:rsid w:val="00707AEC"/>
    <w:rsid w:val="00724A69"/>
    <w:rsid w:val="007421A6"/>
    <w:rsid w:val="00767C6B"/>
    <w:rsid w:val="0079080F"/>
    <w:rsid w:val="00792C28"/>
    <w:rsid w:val="007B43D0"/>
    <w:rsid w:val="00832976"/>
    <w:rsid w:val="008440E2"/>
    <w:rsid w:val="00865194"/>
    <w:rsid w:val="00896B3E"/>
    <w:rsid w:val="008A4791"/>
    <w:rsid w:val="008F3415"/>
    <w:rsid w:val="008F53B2"/>
    <w:rsid w:val="008F6DFC"/>
    <w:rsid w:val="00925990"/>
    <w:rsid w:val="0098120B"/>
    <w:rsid w:val="00981DFB"/>
    <w:rsid w:val="009F18CD"/>
    <w:rsid w:val="00A21BE1"/>
    <w:rsid w:val="00A41FF1"/>
    <w:rsid w:val="00A76054"/>
    <w:rsid w:val="00A82FE0"/>
    <w:rsid w:val="00AA56EB"/>
    <w:rsid w:val="00AC7D35"/>
    <w:rsid w:val="00AE3315"/>
    <w:rsid w:val="00B11BBF"/>
    <w:rsid w:val="00B17478"/>
    <w:rsid w:val="00B37B0C"/>
    <w:rsid w:val="00B41556"/>
    <w:rsid w:val="00B74C66"/>
    <w:rsid w:val="00B75660"/>
    <w:rsid w:val="00B77293"/>
    <w:rsid w:val="00BD40D3"/>
    <w:rsid w:val="00BF32A9"/>
    <w:rsid w:val="00C01200"/>
    <w:rsid w:val="00C042FA"/>
    <w:rsid w:val="00C056BD"/>
    <w:rsid w:val="00C14FAD"/>
    <w:rsid w:val="00C55192"/>
    <w:rsid w:val="00C61668"/>
    <w:rsid w:val="00CA2344"/>
    <w:rsid w:val="00CA6DA2"/>
    <w:rsid w:val="00CE52F0"/>
    <w:rsid w:val="00D24488"/>
    <w:rsid w:val="00D760BD"/>
    <w:rsid w:val="00D85387"/>
    <w:rsid w:val="00D92DF1"/>
    <w:rsid w:val="00D93C08"/>
    <w:rsid w:val="00DA0074"/>
    <w:rsid w:val="00DC628A"/>
    <w:rsid w:val="00DF526C"/>
    <w:rsid w:val="00E072EA"/>
    <w:rsid w:val="00E44303"/>
    <w:rsid w:val="00E64563"/>
    <w:rsid w:val="00E75744"/>
    <w:rsid w:val="00E97974"/>
    <w:rsid w:val="00EE24EC"/>
    <w:rsid w:val="00EF6121"/>
    <w:rsid w:val="00F03B30"/>
    <w:rsid w:val="00F3688E"/>
    <w:rsid w:val="00F46C1A"/>
    <w:rsid w:val="00F57B3E"/>
    <w:rsid w:val="00F61D61"/>
    <w:rsid w:val="00F75A4B"/>
    <w:rsid w:val="00F92E3B"/>
    <w:rsid w:val="00FD4728"/>
    <w:rsid w:val="00FD596B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C3FB4-06B4-408F-AC7E-2F9A831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28"/>
    <w:pPr>
      <w:ind w:firstLine="0"/>
    </w:pPr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92C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E52F0"/>
    <w:rPr>
      <w:lang w:eastAsia="bg-BG"/>
    </w:rPr>
  </w:style>
  <w:style w:type="paragraph" w:styleId="a5">
    <w:name w:val="footer"/>
    <w:basedOn w:val="a"/>
    <w:link w:val="a6"/>
    <w:uiPriority w:val="99"/>
    <w:unhideWhenUsed/>
    <w:rsid w:val="00CE52F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E52F0"/>
    <w:rPr>
      <w:lang w:eastAsia="bg-BG"/>
    </w:rPr>
  </w:style>
  <w:style w:type="table" w:styleId="a7">
    <w:name w:val="Table Grid"/>
    <w:basedOn w:val="a1"/>
    <w:rsid w:val="003F5480"/>
    <w:pPr>
      <w:ind w:firstLine="0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48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F5480"/>
    <w:rPr>
      <w:rFonts w:ascii="Tahoma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E072E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E331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F6DFC"/>
    <w:pPr>
      <w:ind w:firstLine="0"/>
    </w:pPr>
    <w:rPr>
      <w:rFonts w:ascii="Calibri" w:eastAsia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767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ataritsa.bg/wps/portal/municipality-zlataritsa/home/elections/elections-14-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e.ivanova</cp:lastModifiedBy>
  <cp:revision>3</cp:revision>
  <cp:lastPrinted>2021-06-14T06:31:00Z</cp:lastPrinted>
  <dcterms:created xsi:type="dcterms:W3CDTF">2021-10-15T07:16:00Z</dcterms:created>
  <dcterms:modified xsi:type="dcterms:W3CDTF">2021-10-15T08:28:00Z</dcterms:modified>
</cp:coreProperties>
</file>